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2F9B9F" w14:textId="16D9F850" w:rsidR="002079E6" w:rsidRPr="002E192B" w:rsidRDefault="002079E6" w:rsidP="002E192B">
      <w:pPr>
        <w:spacing w:line="276" w:lineRule="auto"/>
        <w:rPr>
          <w:rFonts w:ascii="Avenir Next LT Pro" w:hAnsi="Avenir Next LT Pro"/>
          <w:b/>
        </w:rPr>
      </w:pPr>
      <w:bookmarkStart w:id="0" w:name="_GoBack"/>
      <w:bookmarkEnd w:id="0"/>
    </w:p>
    <w:p w14:paraId="45C7AEBA" w14:textId="43F4BE0D" w:rsidR="00755EE0" w:rsidRDefault="00F707DD" w:rsidP="002E192B">
      <w:pPr>
        <w:spacing w:line="276" w:lineRule="auto"/>
        <w:rPr>
          <w:rFonts w:ascii="Avenir Next LT Pro" w:hAnsi="Avenir Next LT Pro"/>
          <w:b/>
          <w:color w:val="F4A07B"/>
          <w:sz w:val="32"/>
          <w:szCs w:val="32"/>
        </w:rPr>
      </w:pPr>
      <w:r>
        <w:rPr>
          <w:rFonts w:ascii="Avenir Next LT Pro" w:hAnsi="Avenir Next LT Pro"/>
          <w:b/>
          <w:color w:val="F4A07B"/>
          <w:sz w:val="32"/>
          <w:szCs w:val="32"/>
        </w:rPr>
        <w:t xml:space="preserve">Derbyshire Learning Disability Amenity Fund </w:t>
      </w:r>
    </w:p>
    <w:p w14:paraId="1F2BD0C4" w14:textId="77B4C110" w:rsidR="002A5B77" w:rsidRDefault="00D907A8" w:rsidP="002E192B">
      <w:pPr>
        <w:spacing w:line="276" w:lineRule="auto"/>
        <w:rPr>
          <w:rFonts w:ascii="Avenir Next LT Pro" w:hAnsi="Avenir Next LT Pro"/>
          <w:b/>
          <w:color w:val="F4A07B"/>
          <w:sz w:val="32"/>
          <w:szCs w:val="32"/>
        </w:rPr>
      </w:pPr>
      <w:r>
        <w:rPr>
          <w:rFonts w:ascii="Avenir Next LT Pro" w:hAnsi="Avenir Next LT Pro"/>
          <w:b/>
          <w:color w:val="F4A07B"/>
          <w:sz w:val="32"/>
          <w:szCs w:val="32"/>
        </w:rPr>
        <w:t xml:space="preserve">Fund Guidelines </w:t>
      </w:r>
      <w:r w:rsidR="002A5B77">
        <w:rPr>
          <w:rFonts w:ascii="Avenir Next LT Pro" w:hAnsi="Avenir Next LT Pro"/>
          <w:b/>
          <w:color w:val="F4A07B"/>
          <w:sz w:val="32"/>
          <w:szCs w:val="32"/>
        </w:rPr>
        <w:t xml:space="preserve"> </w:t>
      </w:r>
    </w:p>
    <w:p w14:paraId="247FAE1E" w14:textId="77777777" w:rsidR="00D907A8" w:rsidRPr="00D907A8" w:rsidRDefault="00D907A8" w:rsidP="00D907A8">
      <w:pPr>
        <w:spacing w:line="276" w:lineRule="auto"/>
        <w:rPr>
          <w:rFonts w:ascii="Avenir Next LT Pro" w:hAnsi="Avenir Next LT Pro"/>
          <w:b/>
          <w:bCs/>
          <w:color w:val="66AEE0"/>
          <w:sz w:val="24"/>
          <w:szCs w:val="24"/>
        </w:rPr>
      </w:pPr>
      <w:r w:rsidRPr="00D907A8">
        <w:rPr>
          <w:rFonts w:ascii="Avenir Next LT Pro" w:hAnsi="Avenir Next LT Pro"/>
          <w:b/>
          <w:bCs/>
          <w:color w:val="66AEE0"/>
          <w:sz w:val="24"/>
          <w:szCs w:val="24"/>
        </w:rPr>
        <w:t>Overview</w:t>
      </w:r>
    </w:p>
    <w:p w14:paraId="49B812E4" w14:textId="77777777" w:rsidR="002A5B77" w:rsidRPr="002A5B77" w:rsidRDefault="002A5B77" w:rsidP="002A5B77">
      <w:pPr>
        <w:spacing w:line="276" w:lineRule="auto"/>
        <w:rPr>
          <w:rFonts w:ascii="Avenir Next LT Pro" w:hAnsi="Avenir Next LT Pro"/>
          <w:bCs/>
          <w:sz w:val="24"/>
          <w:szCs w:val="24"/>
        </w:rPr>
      </w:pPr>
      <w:r w:rsidRPr="002A5B77">
        <w:rPr>
          <w:rFonts w:ascii="Avenir Next LT Pro" w:hAnsi="Avenir Next LT Pro"/>
          <w:bCs/>
          <w:sz w:val="24"/>
          <w:szCs w:val="24"/>
        </w:rPr>
        <w:t>The Derbyshire Amenity Fund was a fund created to support activities and enhance opportunities for people attending Learning Disability Day Centres and Respite/Residential services in Derbyshire.</w:t>
      </w:r>
    </w:p>
    <w:p w14:paraId="35B98A2C" w14:textId="77777777" w:rsidR="002A5B77" w:rsidRPr="002A5B77" w:rsidRDefault="002A5B77" w:rsidP="002A5B77">
      <w:pPr>
        <w:spacing w:line="276" w:lineRule="auto"/>
        <w:rPr>
          <w:rFonts w:ascii="Avenir Next LT Pro" w:hAnsi="Avenir Next LT Pro"/>
          <w:bCs/>
          <w:sz w:val="24"/>
          <w:szCs w:val="24"/>
        </w:rPr>
      </w:pPr>
      <w:r w:rsidRPr="002A5B77">
        <w:rPr>
          <w:rFonts w:ascii="Avenir Next LT Pro" w:hAnsi="Avenir Next LT Pro"/>
          <w:bCs/>
          <w:sz w:val="24"/>
          <w:szCs w:val="24"/>
        </w:rPr>
        <w:t>The fund was raised specifically to improve quality of life through additional experiences such as social events, trips, equipment, or other enrichment activities that sit alongside regular day centre provision.</w:t>
      </w:r>
    </w:p>
    <w:p w14:paraId="29F68F8E" w14:textId="77777777" w:rsidR="002A5B77" w:rsidRPr="002A5B77" w:rsidRDefault="002A5B77" w:rsidP="002A5B77">
      <w:pPr>
        <w:spacing w:line="276" w:lineRule="auto"/>
        <w:rPr>
          <w:rFonts w:ascii="Avenir Next LT Pro" w:hAnsi="Avenir Next LT Pro"/>
          <w:bCs/>
          <w:sz w:val="24"/>
          <w:szCs w:val="24"/>
        </w:rPr>
      </w:pPr>
      <w:r w:rsidRPr="002A5B77">
        <w:rPr>
          <w:rFonts w:ascii="Avenir Next LT Pro" w:hAnsi="Avenir Next LT Pro"/>
          <w:bCs/>
          <w:sz w:val="24"/>
          <w:szCs w:val="24"/>
        </w:rPr>
        <w:t>Following the closure of Day Centres, the remaining funds were held by Derbyshire County Council.</w:t>
      </w:r>
    </w:p>
    <w:p w14:paraId="72EDFEB1" w14:textId="77777777" w:rsidR="002A5B77" w:rsidRPr="002A5B77" w:rsidRDefault="002A5B77" w:rsidP="002A5B77">
      <w:pPr>
        <w:spacing w:line="276" w:lineRule="auto"/>
        <w:rPr>
          <w:rFonts w:ascii="Avenir Next LT Pro" w:hAnsi="Avenir Next LT Pro"/>
          <w:bCs/>
          <w:sz w:val="24"/>
          <w:szCs w:val="24"/>
        </w:rPr>
      </w:pPr>
      <w:r w:rsidRPr="002A5B77">
        <w:rPr>
          <w:rFonts w:ascii="Avenir Next LT Pro" w:hAnsi="Avenir Next LT Pro"/>
          <w:bCs/>
          <w:sz w:val="24"/>
          <w:szCs w:val="24"/>
        </w:rPr>
        <w:t>To ensure the funds are used for their intended purpose, the Derbyshire Learning Disability Amenity Fund Group has been established to manage and distribute them through small grants. The Group includes Carers, people who previously accessed day centre and respite services and former Derbyshire County Council Day Centre employees. The Group will receive support from Derbyshire Carers Association who provide impartial advice, guidance and administrative assistance.</w:t>
      </w:r>
    </w:p>
    <w:p w14:paraId="2F50D0C6" w14:textId="75019ACE" w:rsidR="002A5B77" w:rsidRPr="00D907A8" w:rsidRDefault="00D907A8" w:rsidP="00D907A8">
      <w:pPr>
        <w:spacing w:line="276" w:lineRule="auto"/>
        <w:rPr>
          <w:rFonts w:ascii="Avenir Next LT Pro" w:hAnsi="Avenir Next LT Pro"/>
          <w:b/>
          <w:color w:val="66AEE0"/>
          <w:sz w:val="24"/>
          <w:szCs w:val="24"/>
        </w:rPr>
      </w:pPr>
      <w:bookmarkStart w:id="1" w:name="_Hlk231930178"/>
      <w:r w:rsidRPr="00D907A8">
        <w:rPr>
          <w:rFonts w:ascii="Avenir Next LT Pro" w:hAnsi="Avenir Next LT Pro"/>
          <w:b/>
          <w:bCs/>
          <w:color w:val="66AEE0"/>
          <w:sz w:val="24"/>
          <w:szCs w:val="24"/>
        </w:rPr>
        <w:t>Aim of the fund</w:t>
      </w:r>
      <w:r w:rsidRPr="00D907A8">
        <w:rPr>
          <w:rFonts w:ascii="Avenir Next LT Pro" w:hAnsi="Avenir Next LT Pro"/>
          <w:b/>
          <w:color w:val="66AEE0"/>
          <w:sz w:val="24"/>
          <w:szCs w:val="24"/>
        </w:rPr>
        <w:t xml:space="preserve"> </w:t>
      </w:r>
    </w:p>
    <w:bookmarkEnd w:id="1"/>
    <w:p w14:paraId="4A661B2A" w14:textId="77777777" w:rsidR="002A5B77" w:rsidRPr="002A5B77" w:rsidRDefault="002A5B77" w:rsidP="002A5B77">
      <w:pPr>
        <w:spacing w:line="276" w:lineRule="auto"/>
        <w:rPr>
          <w:rFonts w:ascii="Avenir Next LT Pro" w:hAnsi="Avenir Next LT Pro"/>
          <w:bCs/>
          <w:sz w:val="24"/>
          <w:szCs w:val="24"/>
        </w:rPr>
      </w:pPr>
      <w:r w:rsidRPr="002A5B77">
        <w:rPr>
          <w:rFonts w:ascii="Avenir Next LT Pro" w:hAnsi="Avenir Next LT Pro"/>
          <w:bCs/>
          <w:sz w:val="24"/>
          <w:szCs w:val="24"/>
        </w:rPr>
        <w:t xml:space="preserve">The Derbyshire Learning Disability Amenity Fund have grants available for voluntary and community groups to pilot innovative projects that provide social gatherings and activities for people living with a learning disability within their local communities. </w:t>
      </w:r>
      <w:r w:rsidRPr="002A5B77">
        <w:rPr>
          <w:rFonts w:ascii="Avenir Next LT Pro" w:hAnsi="Avenir Next LT Pro"/>
          <w:sz w:val="24"/>
          <w:szCs w:val="24"/>
        </w:rPr>
        <w:t xml:space="preserve">Individuals who were supported by the Day Centres </w:t>
      </w:r>
      <w:r w:rsidRPr="002A5B77">
        <w:rPr>
          <w:rFonts w:ascii="Avenir Next LT Pro" w:hAnsi="Avenir Next LT Pro"/>
          <w:bCs/>
          <w:sz w:val="24"/>
          <w:szCs w:val="24"/>
        </w:rPr>
        <w:t xml:space="preserve">as well as other individuals living with a learning disability will be connected to groups and activities in their local community that improves wellbeing, social interactions and connects individuals to groups. </w:t>
      </w:r>
    </w:p>
    <w:p w14:paraId="38D6DDAE" w14:textId="6C5F7FDE" w:rsidR="002A5B77" w:rsidRPr="002A5B77" w:rsidRDefault="00D907A8" w:rsidP="002A5B77">
      <w:pPr>
        <w:spacing w:line="276" w:lineRule="auto"/>
        <w:rPr>
          <w:rFonts w:ascii="Avenir Next LT Pro" w:hAnsi="Avenir Next LT Pro"/>
          <w:sz w:val="24"/>
          <w:szCs w:val="24"/>
          <w:u w:val="single"/>
        </w:rPr>
      </w:pPr>
      <w:r w:rsidRPr="00D907A8">
        <w:rPr>
          <w:rFonts w:ascii="Avenir Next LT Pro" w:hAnsi="Avenir Next LT Pro"/>
          <w:b/>
          <w:color w:val="66AEE0"/>
          <w:sz w:val="24"/>
          <w:szCs w:val="24"/>
        </w:rPr>
        <w:t>What we will fund</w:t>
      </w:r>
      <w:r w:rsidRPr="00D907A8">
        <w:t xml:space="preserve"> </w:t>
      </w:r>
    </w:p>
    <w:p w14:paraId="26031F0D" w14:textId="77777777" w:rsidR="002A5B77" w:rsidRPr="002A5B77" w:rsidRDefault="002A5B77" w:rsidP="002A5B77">
      <w:pPr>
        <w:spacing w:line="276" w:lineRule="auto"/>
        <w:rPr>
          <w:rFonts w:ascii="Avenir Next LT Pro" w:hAnsi="Avenir Next LT Pro"/>
          <w:sz w:val="24"/>
          <w:szCs w:val="24"/>
        </w:rPr>
      </w:pPr>
      <w:r w:rsidRPr="002A5B77">
        <w:rPr>
          <w:rFonts w:ascii="Avenir Next LT Pro" w:hAnsi="Avenir Next LT Pro"/>
          <w:sz w:val="24"/>
          <w:szCs w:val="24"/>
        </w:rPr>
        <w:t>The Derbyshire Learning Disability Amenity Fund will accept applications for projects that provide activities such as but not limited to those listed below:</w:t>
      </w:r>
    </w:p>
    <w:p w14:paraId="60CAEA19" w14:textId="77777777" w:rsidR="002A5B77" w:rsidRPr="002A5B77" w:rsidRDefault="002A5B77" w:rsidP="002A5B77">
      <w:pPr>
        <w:spacing w:line="276" w:lineRule="auto"/>
        <w:rPr>
          <w:rFonts w:ascii="Avenir Next LT Pro" w:hAnsi="Avenir Next LT Pro"/>
          <w:bCs/>
          <w:sz w:val="24"/>
          <w:szCs w:val="24"/>
        </w:rPr>
      </w:pPr>
      <w:r w:rsidRPr="002A5B77">
        <w:rPr>
          <w:rFonts w:ascii="Avenir Next LT Pro" w:hAnsi="Avenir Next LT Pro"/>
          <w:bCs/>
          <w:sz w:val="24"/>
          <w:szCs w:val="24"/>
        </w:rPr>
        <w:t>Social and Recreational Activities</w:t>
      </w:r>
    </w:p>
    <w:p w14:paraId="638399A5" w14:textId="77777777" w:rsidR="002A5B77" w:rsidRPr="002A5B77" w:rsidRDefault="002A5B77" w:rsidP="002A5B77">
      <w:pPr>
        <w:numPr>
          <w:ilvl w:val="0"/>
          <w:numId w:val="6"/>
        </w:numPr>
        <w:spacing w:line="276" w:lineRule="auto"/>
        <w:rPr>
          <w:rFonts w:ascii="Avenir Next LT Pro" w:hAnsi="Avenir Next LT Pro"/>
          <w:sz w:val="24"/>
          <w:szCs w:val="24"/>
        </w:rPr>
      </w:pPr>
      <w:r w:rsidRPr="002A5B77">
        <w:rPr>
          <w:rFonts w:ascii="Avenir Next LT Pro" w:hAnsi="Avenir Next LT Pro"/>
          <w:sz w:val="24"/>
          <w:szCs w:val="24"/>
        </w:rPr>
        <w:t xml:space="preserve">Group trips and outings </w:t>
      </w:r>
    </w:p>
    <w:p w14:paraId="4AAA439B" w14:textId="77777777" w:rsidR="002A5B77" w:rsidRPr="002A5B77" w:rsidRDefault="002A5B77" w:rsidP="002A5B77">
      <w:pPr>
        <w:numPr>
          <w:ilvl w:val="0"/>
          <w:numId w:val="6"/>
        </w:numPr>
        <w:spacing w:line="276" w:lineRule="auto"/>
        <w:rPr>
          <w:rFonts w:ascii="Avenir Next LT Pro" w:hAnsi="Avenir Next LT Pro"/>
          <w:sz w:val="24"/>
          <w:szCs w:val="24"/>
        </w:rPr>
      </w:pPr>
      <w:r w:rsidRPr="002A5B77">
        <w:rPr>
          <w:rFonts w:ascii="Avenir Next LT Pro" w:hAnsi="Avenir Next LT Pro"/>
          <w:sz w:val="24"/>
          <w:szCs w:val="24"/>
        </w:rPr>
        <w:t>Group meals or cooking clubs</w:t>
      </w:r>
    </w:p>
    <w:p w14:paraId="00F06409" w14:textId="77777777" w:rsidR="002A5B77" w:rsidRPr="002A5B77" w:rsidRDefault="002A5B77" w:rsidP="002A5B77">
      <w:pPr>
        <w:numPr>
          <w:ilvl w:val="0"/>
          <w:numId w:val="6"/>
        </w:numPr>
        <w:spacing w:line="276" w:lineRule="auto"/>
        <w:rPr>
          <w:rFonts w:ascii="Avenir Next LT Pro" w:hAnsi="Avenir Next LT Pro"/>
          <w:sz w:val="24"/>
          <w:szCs w:val="24"/>
        </w:rPr>
      </w:pPr>
      <w:r w:rsidRPr="002A5B77">
        <w:rPr>
          <w:rFonts w:ascii="Avenir Next LT Pro" w:hAnsi="Avenir Next LT Pro"/>
          <w:sz w:val="24"/>
          <w:szCs w:val="24"/>
        </w:rPr>
        <w:lastRenderedPageBreak/>
        <w:t xml:space="preserve">Sports and fitness sessions </w:t>
      </w:r>
    </w:p>
    <w:p w14:paraId="213A4EC4" w14:textId="77777777" w:rsidR="002A5B77" w:rsidRPr="002A5B77" w:rsidRDefault="002A5B77" w:rsidP="002A5B77">
      <w:pPr>
        <w:numPr>
          <w:ilvl w:val="0"/>
          <w:numId w:val="6"/>
        </w:numPr>
        <w:spacing w:line="276" w:lineRule="auto"/>
        <w:rPr>
          <w:rFonts w:ascii="Avenir Next LT Pro" w:hAnsi="Avenir Next LT Pro"/>
          <w:sz w:val="24"/>
          <w:szCs w:val="24"/>
        </w:rPr>
      </w:pPr>
      <w:r w:rsidRPr="002A5B77">
        <w:rPr>
          <w:rFonts w:ascii="Avenir Next LT Pro" w:hAnsi="Avenir Next LT Pro"/>
          <w:sz w:val="24"/>
          <w:szCs w:val="24"/>
        </w:rPr>
        <w:t>Community events and festivals</w:t>
      </w:r>
    </w:p>
    <w:p w14:paraId="54EC7019" w14:textId="77777777" w:rsidR="002A5B77" w:rsidRPr="002A5B77" w:rsidRDefault="002A5B77" w:rsidP="002A5B77">
      <w:pPr>
        <w:numPr>
          <w:ilvl w:val="0"/>
          <w:numId w:val="6"/>
        </w:numPr>
        <w:spacing w:line="276" w:lineRule="auto"/>
        <w:rPr>
          <w:rFonts w:ascii="Avenir Next LT Pro" w:hAnsi="Avenir Next LT Pro"/>
          <w:sz w:val="24"/>
          <w:szCs w:val="24"/>
        </w:rPr>
      </w:pPr>
      <w:r w:rsidRPr="002A5B77">
        <w:rPr>
          <w:rFonts w:ascii="Avenir Next LT Pro" w:hAnsi="Avenir Next LT Pro"/>
          <w:sz w:val="24"/>
          <w:szCs w:val="24"/>
        </w:rPr>
        <w:t>Social clubs or coffee mornings</w:t>
      </w:r>
    </w:p>
    <w:p w14:paraId="0D954B96" w14:textId="77777777" w:rsidR="002A5B77" w:rsidRPr="002A5B77" w:rsidRDefault="002A5B77" w:rsidP="002A5B77">
      <w:pPr>
        <w:numPr>
          <w:ilvl w:val="0"/>
          <w:numId w:val="6"/>
        </w:numPr>
        <w:spacing w:line="276" w:lineRule="auto"/>
        <w:rPr>
          <w:rFonts w:ascii="Avenir Next LT Pro" w:hAnsi="Avenir Next LT Pro"/>
          <w:sz w:val="24"/>
          <w:szCs w:val="24"/>
        </w:rPr>
      </w:pPr>
      <w:r w:rsidRPr="002A5B77">
        <w:rPr>
          <w:rFonts w:ascii="Avenir Next LT Pro" w:hAnsi="Avenir Next LT Pro"/>
          <w:sz w:val="24"/>
          <w:szCs w:val="24"/>
        </w:rPr>
        <w:t>Film or theatre trips</w:t>
      </w:r>
    </w:p>
    <w:p w14:paraId="338162DB" w14:textId="77777777" w:rsidR="002A5B77" w:rsidRPr="002A5B77" w:rsidRDefault="002A5B77" w:rsidP="002A5B77">
      <w:pPr>
        <w:spacing w:line="276" w:lineRule="auto"/>
        <w:rPr>
          <w:rFonts w:ascii="Avenir Next LT Pro" w:hAnsi="Avenir Next LT Pro"/>
          <w:sz w:val="24"/>
          <w:szCs w:val="24"/>
        </w:rPr>
      </w:pPr>
      <w:r w:rsidRPr="002A5B77">
        <w:rPr>
          <w:rFonts w:ascii="Avenir Next LT Pro" w:hAnsi="Avenir Next LT Pro"/>
          <w:sz w:val="24"/>
          <w:szCs w:val="24"/>
        </w:rPr>
        <w:t>Creative and Cultural Activities</w:t>
      </w:r>
    </w:p>
    <w:p w14:paraId="05BA293A" w14:textId="77777777" w:rsidR="002A5B77" w:rsidRPr="002A5B77" w:rsidRDefault="002A5B77" w:rsidP="002A5B77">
      <w:pPr>
        <w:numPr>
          <w:ilvl w:val="0"/>
          <w:numId w:val="7"/>
        </w:numPr>
        <w:spacing w:line="276" w:lineRule="auto"/>
        <w:rPr>
          <w:rFonts w:ascii="Avenir Next LT Pro" w:hAnsi="Avenir Next LT Pro"/>
          <w:sz w:val="24"/>
          <w:szCs w:val="24"/>
        </w:rPr>
      </w:pPr>
      <w:r w:rsidRPr="002A5B77">
        <w:rPr>
          <w:rFonts w:ascii="Avenir Next LT Pro" w:hAnsi="Avenir Next LT Pro"/>
          <w:sz w:val="24"/>
          <w:szCs w:val="24"/>
        </w:rPr>
        <w:t>Arts and crafts workshops</w:t>
      </w:r>
    </w:p>
    <w:p w14:paraId="51CC5C5A" w14:textId="77777777" w:rsidR="002A5B77" w:rsidRPr="002A5B77" w:rsidRDefault="002A5B77" w:rsidP="002A5B77">
      <w:pPr>
        <w:numPr>
          <w:ilvl w:val="0"/>
          <w:numId w:val="7"/>
        </w:numPr>
        <w:spacing w:line="276" w:lineRule="auto"/>
        <w:rPr>
          <w:rFonts w:ascii="Avenir Next LT Pro" w:hAnsi="Avenir Next LT Pro"/>
          <w:sz w:val="24"/>
          <w:szCs w:val="24"/>
        </w:rPr>
      </w:pPr>
      <w:r w:rsidRPr="002A5B77">
        <w:rPr>
          <w:rFonts w:ascii="Avenir Next LT Pro" w:hAnsi="Avenir Next LT Pro"/>
          <w:sz w:val="24"/>
          <w:szCs w:val="24"/>
        </w:rPr>
        <w:t>Music or dance sessions</w:t>
      </w:r>
    </w:p>
    <w:p w14:paraId="27FFD112" w14:textId="77777777" w:rsidR="002A5B77" w:rsidRPr="002A5B77" w:rsidRDefault="002A5B77" w:rsidP="002A5B77">
      <w:pPr>
        <w:numPr>
          <w:ilvl w:val="0"/>
          <w:numId w:val="7"/>
        </w:numPr>
        <w:spacing w:line="276" w:lineRule="auto"/>
        <w:rPr>
          <w:rFonts w:ascii="Avenir Next LT Pro" w:hAnsi="Avenir Next LT Pro"/>
          <w:sz w:val="24"/>
          <w:szCs w:val="24"/>
        </w:rPr>
      </w:pPr>
      <w:r w:rsidRPr="002A5B77">
        <w:rPr>
          <w:rFonts w:ascii="Avenir Next LT Pro" w:hAnsi="Avenir Next LT Pro"/>
          <w:sz w:val="24"/>
          <w:szCs w:val="24"/>
        </w:rPr>
        <w:t>Drama and performance groups</w:t>
      </w:r>
    </w:p>
    <w:p w14:paraId="1C047A5B" w14:textId="77777777" w:rsidR="002A5B77" w:rsidRPr="002A5B77" w:rsidRDefault="002A5B77" w:rsidP="002A5B77">
      <w:pPr>
        <w:numPr>
          <w:ilvl w:val="0"/>
          <w:numId w:val="7"/>
        </w:numPr>
        <w:spacing w:line="276" w:lineRule="auto"/>
        <w:rPr>
          <w:rFonts w:ascii="Avenir Next LT Pro" w:hAnsi="Avenir Next LT Pro"/>
          <w:sz w:val="24"/>
          <w:szCs w:val="24"/>
        </w:rPr>
      </w:pPr>
      <w:r w:rsidRPr="002A5B77">
        <w:rPr>
          <w:rFonts w:ascii="Avenir Next LT Pro" w:hAnsi="Avenir Next LT Pro"/>
          <w:sz w:val="24"/>
          <w:szCs w:val="24"/>
        </w:rPr>
        <w:t>Photography or digital media projects</w:t>
      </w:r>
    </w:p>
    <w:p w14:paraId="72D6AE3A" w14:textId="77777777" w:rsidR="002A5B77" w:rsidRPr="002A5B77" w:rsidRDefault="002A5B77" w:rsidP="002A5B77">
      <w:pPr>
        <w:numPr>
          <w:ilvl w:val="0"/>
          <w:numId w:val="7"/>
        </w:numPr>
        <w:spacing w:line="276" w:lineRule="auto"/>
        <w:rPr>
          <w:rFonts w:ascii="Avenir Next LT Pro" w:hAnsi="Avenir Next LT Pro"/>
          <w:sz w:val="24"/>
          <w:szCs w:val="24"/>
        </w:rPr>
      </w:pPr>
      <w:r w:rsidRPr="002A5B77">
        <w:rPr>
          <w:rFonts w:ascii="Avenir Next LT Pro" w:hAnsi="Avenir Next LT Pro"/>
          <w:sz w:val="24"/>
          <w:szCs w:val="24"/>
        </w:rPr>
        <w:t>Creative writing or storytelling groups</w:t>
      </w:r>
    </w:p>
    <w:p w14:paraId="30E6D79D" w14:textId="77777777" w:rsidR="002A5B77" w:rsidRPr="002A5B77" w:rsidRDefault="002A5B77" w:rsidP="002A5B77">
      <w:pPr>
        <w:numPr>
          <w:ilvl w:val="0"/>
          <w:numId w:val="7"/>
        </w:numPr>
        <w:spacing w:line="276" w:lineRule="auto"/>
        <w:rPr>
          <w:rFonts w:ascii="Avenir Next LT Pro" w:hAnsi="Avenir Next LT Pro"/>
          <w:sz w:val="24"/>
          <w:szCs w:val="24"/>
        </w:rPr>
      </w:pPr>
      <w:r w:rsidRPr="002A5B77">
        <w:rPr>
          <w:rFonts w:ascii="Avenir Next LT Pro" w:hAnsi="Avenir Next LT Pro"/>
          <w:sz w:val="24"/>
          <w:szCs w:val="24"/>
        </w:rPr>
        <w:t xml:space="preserve">Equipment to support activities. </w:t>
      </w:r>
    </w:p>
    <w:p w14:paraId="22EA7548" w14:textId="77777777" w:rsidR="002A5B77" w:rsidRPr="002A5B77" w:rsidRDefault="002A5B77" w:rsidP="002A5B77">
      <w:pPr>
        <w:spacing w:line="276" w:lineRule="auto"/>
        <w:rPr>
          <w:rFonts w:ascii="Avenir Next LT Pro" w:hAnsi="Avenir Next LT Pro"/>
          <w:sz w:val="24"/>
          <w:szCs w:val="24"/>
          <w:u w:val="single"/>
        </w:rPr>
      </w:pPr>
      <w:r w:rsidRPr="002A5B77">
        <w:rPr>
          <w:rFonts w:ascii="Avenir Next LT Pro" w:hAnsi="Avenir Next LT Pro"/>
          <w:sz w:val="24"/>
          <w:szCs w:val="24"/>
        </w:rPr>
        <w:t xml:space="preserve">Grants will fund activities and groups for up to twelve months.  Any funds not used after twelve months will be returned to the Derbyshire Learning Disability Amenity Fund Group. </w:t>
      </w:r>
    </w:p>
    <w:p w14:paraId="66F3D7DD" w14:textId="77777777" w:rsidR="00D907A8" w:rsidRDefault="00D907A8" w:rsidP="00D907A8">
      <w:pPr>
        <w:spacing w:line="276" w:lineRule="auto"/>
        <w:rPr>
          <w:rFonts w:ascii="Avenir Next LT Pro" w:hAnsi="Avenir Next LT Pro"/>
          <w:b/>
          <w:color w:val="66AEE0"/>
          <w:sz w:val="24"/>
          <w:szCs w:val="24"/>
        </w:rPr>
      </w:pPr>
      <w:r w:rsidRPr="00D907A8">
        <w:rPr>
          <w:rFonts w:ascii="Avenir Next LT Pro" w:hAnsi="Avenir Next LT Pro"/>
          <w:b/>
          <w:color w:val="66AEE0"/>
          <w:sz w:val="24"/>
          <w:szCs w:val="24"/>
        </w:rPr>
        <w:t>Who is eligible to apply?</w:t>
      </w:r>
    </w:p>
    <w:p w14:paraId="414FC95F" w14:textId="157259E2" w:rsidR="002A5B77" w:rsidRPr="002A5B77" w:rsidRDefault="00D907A8" w:rsidP="00D907A8">
      <w:pPr>
        <w:spacing w:line="276" w:lineRule="auto"/>
        <w:rPr>
          <w:rFonts w:ascii="Avenir Next LT Pro" w:hAnsi="Avenir Next LT Pro"/>
          <w:sz w:val="24"/>
          <w:szCs w:val="24"/>
        </w:rPr>
      </w:pPr>
      <w:r w:rsidRPr="002A5B77">
        <w:rPr>
          <w:rFonts w:ascii="Avenir Next LT Pro" w:hAnsi="Avenir Next LT Pro"/>
          <w:bCs/>
          <w:sz w:val="24"/>
          <w:szCs w:val="24"/>
        </w:rPr>
        <w:t xml:space="preserve"> </w:t>
      </w:r>
      <w:r w:rsidR="002A5B77" w:rsidRPr="002A5B77">
        <w:rPr>
          <w:rFonts w:ascii="Avenir Next LT Pro" w:hAnsi="Avenir Next LT Pro"/>
          <w:bCs/>
          <w:sz w:val="24"/>
          <w:szCs w:val="24"/>
        </w:rPr>
        <w:t>We welcome applications from community &amp; voluntary groups, community interest companies, leisure centres, sport groups and charities across Derbyshire. Projects must be delivered within Derbyshire County, not including Derby City. The project must be a new area of work or enhance an existing offer.</w:t>
      </w:r>
    </w:p>
    <w:p w14:paraId="2CED1522" w14:textId="77777777" w:rsidR="002A5B77" w:rsidRPr="002A5B77" w:rsidRDefault="002A5B77" w:rsidP="002A5B77">
      <w:pPr>
        <w:numPr>
          <w:ilvl w:val="0"/>
          <w:numId w:val="4"/>
        </w:numPr>
        <w:spacing w:line="276" w:lineRule="auto"/>
        <w:rPr>
          <w:rFonts w:ascii="Avenir Next LT Pro" w:hAnsi="Avenir Next LT Pro"/>
          <w:bCs/>
          <w:sz w:val="24"/>
          <w:szCs w:val="24"/>
        </w:rPr>
      </w:pPr>
      <w:r w:rsidRPr="002A5B77">
        <w:rPr>
          <w:rFonts w:ascii="Avenir Next LT Pro" w:hAnsi="Avenir Next LT Pro"/>
          <w:bCs/>
          <w:sz w:val="24"/>
          <w:szCs w:val="24"/>
        </w:rPr>
        <w:t>Applicants do not have to be registered charities but must be constituted and have relevant core policies (Safeguarding, General Data Protection Regulations, Health and Safety).</w:t>
      </w:r>
    </w:p>
    <w:p w14:paraId="1E50881B" w14:textId="77777777" w:rsidR="002A5B77" w:rsidRPr="002A5B77" w:rsidRDefault="002A5B77" w:rsidP="002A5B77">
      <w:pPr>
        <w:numPr>
          <w:ilvl w:val="0"/>
          <w:numId w:val="4"/>
        </w:numPr>
        <w:spacing w:line="276" w:lineRule="auto"/>
        <w:rPr>
          <w:rFonts w:ascii="Avenir Next LT Pro" w:hAnsi="Avenir Next LT Pro"/>
          <w:bCs/>
          <w:sz w:val="24"/>
          <w:szCs w:val="24"/>
        </w:rPr>
      </w:pPr>
      <w:r w:rsidRPr="002A5B77">
        <w:rPr>
          <w:rFonts w:ascii="Avenir Next LT Pro" w:hAnsi="Avenir Next LT Pro"/>
          <w:bCs/>
          <w:sz w:val="24"/>
          <w:szCs w:val="24"/>
        </w:rPr>
        <w:t xml:space="preserve">We are happy to receive more than one application for different projects from each individual organisation. We also welcome partnership applications. </w:t>
      </w:r>
    </w:p>
    <w:p w14:paraId="259D1388" w14:textId="3A4DA76D" w:rsidR="002A5B77" w:rsidRPr="00D907A8" w:rsidRDefault="002A5B77" w:rsidP="002A5B77">
      <w:pPr>
        <w:numPr>
          <w:ilvl w:val="0"/>
          <w:numId w:val="4"/>
        </w:numPr>
        <w:spacing w:line="276" w:lineRule="auto"/>
        <w:rPr>
          <w:rFonts w:ascii="Avenir Next LT Pro" w:hAnsi="Avenir Next LT Pro"/>
          <w:bCs/>
          <w:sz w:val="24"/>
          <w:szCs w:val="24"/>
        </w:rPr>
      </w:pPr>
      <w:r w:rsidRPr="002A5B77">
        <w:rPr>
          <w:rFonts w:ascii="Avenir Next LT Pro" w:hAnsi="Avenir Next LT Pro"/>
          <w:bCs/>
          <w:sz w:val="24"/>
          <w:szCs w:val="24"/>
        </w:rPr>
        <w:t xml:space="preserve">Support for adults. </w:t>
      </w:r>
    </w:p>
    <w:p w14:paraId="1603058D" w14:textId="1F795D28" w:rsidR="002A5B77" w:rsidRPr="002A5B77" w:rsidRDefault="00D907A8" w:rsidP="002A5B77">
      <w:pPr>
        <w:spacing w:line="276" w:lineRule="auto"/>
        <w:rPr>
          <w:rFonts w:ascii="Avenir Next LT Pro" w:hAnsi="Avenir Next LT Pro"/>
          <w:sz w:val="24"/>
          <w:szCs w:val="24"/>
          <w:u w:val="single"/>
        </w:rPr>
      </w:pPr>
      <w:r w:rsidRPr="00D907A8">
        <w:rPr>
          <w:rFonts w:ascii="Avenir Next LT Pro" w:hAnsi="Avenir Next LT Pro"/>
          <w:b/>
          <w:color w:val="66AEE0"/>
          <w:sz w:val="24"/>
          <w:szCs w:val="24"/>
        </w:rPr>
        <w:t>How much can I apply for?</w:t>
      </w:r>
    </w:p>
    <w:p w14:paraId="0CF8AE18" w14:textId="77777777" w:rsidR="002A5B77" w:rsidRPr="002A5B77" w:rsidRDefault="002A5B77" w:rsidP="002A5B77">
      <w:pPr>
        <w:numPr>
          <w:ilvl w:val="0"/>
          <w:numId w:val="4"/>
        </w:numPr>
        <w:spacing w:line="276" w:lineRule="auto"/>
        <w:rPr>
          <w:rFonts w:ascii="Avenir Next LT Pro" w:hAnsi="Avenir Next LT Pro"/>
          <w:sz w:val="24"/>
          <w:szCs w:val="24"/>
        </w:rPr>
      </w:pPr>
      <w:r w:rsidRPr="002A5B77">
        <w:rPr>
          <w:rFonts w:ascii="Avenir Next LT Pro" w:hAnsi="Avenir Next LT Pro"/>
          <w:sz w:val="24"/>
          <w:szCs w:val="24"/>
        </w:rPr>
        <w:t xml:space="preserve">We welcome applications up to £3,000 per project to allow for a diverse range of applications across all areas.  </w:t>
      </w:r>
    </w:p>
    <w:p w14:paraId="3B3B8737" w14:textId="77777777" w:rsidR="002A5B77" w:rsidRPr="002A5B77" w:rsidRDefault="002A5B77" w:rsidP="002A5B77">
      <w:pPr>
        <w:numPr>
          <w:ilvl w:val="0"/>
          <w:numId w:val="4"/>
        </w:numPr>
        <w:spacing w:line="276" w:lineRule="auto"/>
        <w:rPr>
          <w:rFonts w:ascii="Avenir Next LT Pro" w:hAnsi="Avenir Next LT Pro"/>
          <w:sz w:val="24"/>
          <w:szCs w:val="24"/>
        </w:rPr>
      </w:pPr>
      <w:r w:rsidRPr="002A5B77">
        <w:rPr>
          <w:rFonts w:ascii="Avenir Next LT Pro" w:hAnsi="Avenir Next LT Pro"/>
          <w:sz w:val="24"/>
          <w:szCs w:val="24"/>
        </w:rPr>
        <w:t xml:space="preserve">Funding can include equipment </w:t>
      </w:r>
      <w:r w:rsidRPr="002A5B77">
        <w:rPr>
          <w:rFonts w:ascii="Avenir Next LT Pro" w:hAnsi="Avenir Next LT Pro"/>
          <w:bCs/>
          <w:sz w:val="24"/>
          <w:szCs w:val="24"/>
        </w:rPr>
        <w:t>and</w:t>
      </w:r>
      <w:r w:rsidRPr="002A5B77">
        <w:rPr>
          <w:rFonts w:ascii="Avenir Next LT Pro" w:hAnsi="Avenir Next LT Pro"/>
          <w:sz w:val="24"/>
          <w:szCs w:val="24"/>
        </w:rPr>
        <w:t xml:space="preserve"> project costs and sessional workers during activities. </w:t>
      </w:r>
    </w:p>
    <w:p w14:paraId="58605591" w14:textId="62BEEE20" w:rsidR="00D907A8" w:rsidRPr="00D907A8" w:rsidRDefault="00D907A8" w:rsidP="00D907A8">
      <w:pPr>
        <w:rPr>
          <w:rFonts w:ascii="Avenir Next LT Pro" w:hAnsi="Avenir Next LT Pro"/>
          <w:b/>
          <w:color w:val="66AEE0"/>
          <w:sz w:val="24"/>
          <w:szCs w:val="24"/>
        </w:rPr>
      </w:pPr>
      <w:r w:rsidRPr="00D907A8">
        <w:rPr>
          <w:rFonts w:ascii="Avenir Next LT Pro" w:hAnsi="Avenir Next LT Pro"/>
          <w:b/>
          <w:color w:val="66AEE0"/>
          <w:sz w:val="24"/>
          <w:szCs w:val="24"/>
        </w:rPr>
        <w:lastRenderedPageBreak/>
        <w:t>What are the monitoring requirements?</w:t>
      </w:r>
    </w:p>
    <w:p w14:paraId="003CD42B" w14:textId="5EC45ECA" w:rsidR="002A5B77" w:rsidRPr="00D907A8" w:rsidRDefault="002A5B77" w:rsidP="002A5B77">
      <w:pPr>
        <w:numPr>
          <w:ilvl w:val="0"/>
          <w:numId w:val="5"/>
        </w:numPr>
        <w:spacing w:line="276" w:lineRule="auto"/>
        <w:rPr>
          <w:rFonts w:ascii="Avenir Next LT Pro" w:hAnsi="Avenir Next LT Pro"/>
          <w:sz w:val="24"/>
          <w:szCs w:val="24"/>
          <w:u w:val="single"/>
        </w:rPr>
      </w:pPr>
      <w:r w:rsidRPr="002A5B77">
        <w:rPr>
          <w:rFonts w:ascii="Avenir Next LT Pro" w:hAnsi="Avenir Next LT Pro"/>
          <w:sz w:val="24"/>
          <w:szCs w:val="24"/>
        </w:rPr>
        <w:t xml:space="preserve">To gather as much learning as possible from these projects and to support sustainability, there will be a standard monitoring template where we gather feedback as well as templates for case studies. </w:t>
      </w:r>
    </w:p>
    <w:p w14:paraId="2E754599" w14:textId="481F4DEE" w:rsidR="00D907A8" w:rsidRPr="00D907A8" w:rsidRDefault="00D907A8" w:rsidP="00D907A8">
      <w:pPr>
        <w:spacing w:line="276" w:lineRule="auto"/>
        <w:rPr>
          <w:rFonts w:ascii="Avenir Next LT Pro" w:hAnsi="Avenir Next LT Pro"/>
          <w:sz w:val="24"/>
          <w:szCs w:val="24"/>
        </w:rPr>
      </w:pPr>
      <w:r w:rsidRPr="00D907A8">
        <w:rPr>
          <w:rFonts w:ascii="Avenir Next LT Pro" w:hAnsi="Avenir Next LT Pro"/>
          <w:sz w:val="24"/>
          <w:szCs w:val="24"/>
        </w:rPr>
        <w:t xml:space="preserve">For more information, please contact the Derbyshire Learning Disability Amenity Fund Group on </w:t>
      </w:r>
      <w:hyperlink r:id="rId7" w:history="1">
        <w:r w:rsidRPr="00D907A8">
          <w:rPr>
            <w:rStyle w:val="Hyperlink"/>
            <w:rFonts w:ascii="Avenir Next LT Pro" w:hAnsi="Avenir Next LT Pro"/>
            <w:sz w:val="24"/>
            <w:szCs w:val="24"/>
            <w:u w:val="none"/>
          </w:rPr>
          <w:t>Information.d.l.d.a.f@gmail.com</w:t>
        </w:r>
      </w:hyperlink>
      <w:r w:rsidRPr="00D907A8">
        <w:rPr>
          <w:rFonts w:ascii="Avenir Next LT Pro" w:hAnsi="Avenir Next LT Pro"/>
          <w:sz w:val="24"/>
          <w:szCs w:val="24"/>
        </w:rPr>
        <w:t xml:space="preserve"> </w:t>
      </w:r>
    </w:p>
    <w:sectPr w:rsidR="00D907A8" w:rsidRPr="00D907A8">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864227" w14:textId="77777777" w:rsidR="008E409E" w:rsidRDefault="008E409E" w:rsidP="008E409E">
      <w:pPr>
        <w:spacing w:after="0" w:line="240" w:lineRule="auto"/>
      </w:pPr>
      <w:r>
        <w:separator/>
      </w:r>
    </w:p>
  </w:endnote>
  <w:endnote w:type="continuationSeparator" w:id="0">
    <w:p w14:paraId="76B26FB1" w14:textId="77777777" w:rsidR="008E409E" w:rsidRDefault="008E409E" w:rsidP="008E4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36638" w14:textId="3FFFAA33" w:rsidR="008E409E" w:rsidRDefault="008E409E">
    <w:pPr>
      <w:pStyle w:val="Footer"/>
    </w:pPr>
    <w:r w:rsidRPr="002E192B">
      <w:rPr>
        <w:rFonts w:ascii="Avenir Next LT Pro" w:hAnsi="Avenir Next LT Pro"/>
        <w:b/>
        <w:noProof/>
        <w:lang w:eastAsia="en-GB"/>
      </w:rPr>
      <mc:AlternateContent>
        <mc:Choice Requires="wps">
          <w:drawing>
            <wp:anchor distT="0" distB="0" distL="114300" distR="114300" simplePos="0" relativeHeight="251659264" behindDoc="0" locked="0" layoutInCell="1" allowOverlap="1" wp14:anchorId="788F7A9F" wp14:editId="3C481908">
              <wp:simplePos x="0" y="0"/>
              <wp:positionH relativeFrom="page">
                <wp:posOffset>11723</wp:posOffset>
              </wp:positionH>
              <wp:positionV relativeFrom="paragraph">
                <wp:posOffset>146538</wp:posOffset>
              </wp:positionV>
              <wp:extent cx="7548880" cy="492369"/>
              <wp:effectExtent l="0" t="0" r="0" b="3175"/>
              <wp:wrapNone/>
              <wp:docPr id="5" name="Rectangle 5"/>
              <wp:cNvGraphicFramePr/>
              <a:graphic xmlns:a="http://schemas.openxmlformats.org/drawingml/2006/main">
                <a:graphicData uri="http://schemas.microsoft.com/office/word/2010/wordprocessingShape">
                  <wps:wsp>
                    <wps:cNvSpPr/>
                    <wps:spPr>
                      <a:xfrm>
                        <a:off x="0" y="0"/>
                        <a:ext cx="7548880" cy="492369"/>
                      </a:xfrm>
                      <a:prstGeom prst="rect">
                        <a:avLst/>
                      </a:prstGeom>
                      <a:solidFill>
                        <a:srgbClr val="F4A07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2370F3D" id="Rectangle 5" o:spid="_x0000_s1026" style="position:absolute;margin-left:.9pt;margin-top:11.55pt;width:594.4pt;height:38.75pt;z-index:25165926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bVaQIAAMgEAAAOAAAAZHJzL2Uyb0RvYy54bWysVE1v2zAMvQ/YfxB0X+1kSZMadYqsRYYB&#10;RVu0HXpmZMkWoK9JSpzu14+SnbbrdhqWg0KKNB/5/Ojzi4NWZM99kNbUdHJSUsINs400bU2/P24+&#10;LSkJEUwDyhpe02ce6MXq44fz3lV8ajurGu4JFjGh6l1NuxhdVRSBdVxDOLGOGwwK6zVEdH1bNB56&#10;rK5VMS3L06K3vnHeMh4C3l4NQbrK9YXgLN4KEXgkqqbYW8ynz+c2ncXqHKrWg+skG9uAf+hCgzQI&#10;+lLqCiKQnZd/lNKSeRusiCfM6sIKIRnPM+A0k/LdNA8dOJ5nQXKCe6Ep/L+y7GZ/54lsajqnxIDG&#10;V3SPpIFpFSfzRE/vQoVZD+7Oj15AM816EF6nf5yCHDKlzy+U8kMkDC8X89lyuUTmGcZmZ9PPp2ep&#10;aPH6tPMhfuVWk2TU1CN6ZhL21yEOqceUBBasks1GKpUd324vlSd7wNe7ma3LxZex+m9pypAexTld&#10;lKkRQJkJBRFN7XDwYFpKQLWoXxZ9xjY2ISA4VAn7CkI3YOSyCQIqLSMqV0ld02WZfiOyMinKs/bG&#10;CRKFA2nJ2trmGTn3dhBjcGwjEeQaQrwDj+rDJnGj4i0eQlns3I4WJZ31P/92n/JRFBilpEc141Q/&#10;duA5JeqbQbmcTWazJP/szOaLKTr+bWT7NmJ2+tIioxPcXceymfKjOprCW/2Ei7dOqBgCwxB74G90&#10;LuOwZbi6jK/XOQ0l7yBemwfHUvEjvY+HJ/BufP8RlXNjj8qH6p0Mhtz0pLHrXbRCZo288oraSg6u&#10;S1bZuNppH9/6Oev1A7T6BQAA//8DAFBLAwQUAAYACAAAACEABCoFctoAAAAJAQAADwAAAGRycy9k&#10;b3ducmV2LnhtbEyPwU7DMBBE70j8g7VIXBC1E6QKQpyqqsQV0dIPcOJtEhGvQ7xtwt+zPcFtR7Oa&#10;eVNuljCoC06pj2QhWxlQSE30PbUWjp9vj8+gEjvyboiEFn4wwaa6vSld4eNMe7wcuFUSQqlwFjrm&#10;sdA6NR0Gl1ZxRBLvFKfgWOTUaj+5WcLDoHNj1jq4nqShcyPuOmy+DudgwePycWqM+fbvcX7Y5fVx&#10;v2Vj7f3dsn0Fxbjw3zNc8QUdKmGq45l8UoNoAWcL+VMG6mpnL2YNqpZLakFXpf6/oPoFAAD//wMA&#10;UEsBAi0AFAAGAAgAAAAhALaDOJL+AAAA4QEAABMAAAAAAAAAAAAAAAAAAAAAAFtDb250ZW50X1R5&#10;cGVzXS54bWxQSwECLQAUAAYACAAAACEAOP0h/9YAAACUAQAACwAAAAAAAAAAAAAAAAAvAQAAX3Jl&#10;bHMvLnJlbHNQSwECLQAUAAYACAAAACEASP121WkCAADIBAAADgAAAAAAAAAAAAAAAAAuAgAAZHJz&#10;L2Uyb0RvYy54bWxQSwECLQAUAAYACAAAACEABCoFctoAAAAJAQAADwAAAAAAAAAAAAAAAADDBAAA&#10;ZHJzL2Rvd25yZXYueG1sUEsFBgAAAAAEAAQA8wAAAMoFAAAAAA==&#10;" fillcolor="#f4a07b"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4DA179" w14:textId="77777777" w:rsidR="008E409E" w:rsidRDefault="008E409E" w:rsidP="008E409E">
      <w:pPr>
        <w:spacing w:after="0" w:line="240" w:lineRule="auto"/>
      </w:pPr>
      <w:r>
        <w:separator/>
      </w:r>
    </w:p>
  </w:footnote>
  <w:footnote w:type="continuationSeparator" w:id="0">
    <w:p w14:paraId="35ED394D" w14:textId="77777777" w:rsidR="008E409E" w:rsidRDefault="008E409E" w:rsidP="008E40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9F05E" w14:textId="4304502D" w:rsidR="0070571A" w:rsidRDefault="0070571A" w:rsidP="0070571A">
    <w:pPr>
      <w:pStyle w:val="Header"/>
      <w:jc w:val="right"/>
    </w:pPr>
    <w:r>
      <w:rPr>
        <w:noProof/>
      </w:rPr>
      <w:drawing>
        <wp:inline distT="0" distB="0" distL="0" distR="0" wp14:anchorId="6A6BE787" wp14:editId="3A77B049">
          <wp:extent cx="949032" cy="707974"/>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785" cy="72793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22FF4"/>
    <w:multiLevelType w:val="multilevel"/>
    <w:tmpl w:val="D9DA3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F47AA2"/>
    <w:multiLevelType w:val="hybridMultilevel"/>
    <w:tmpl w:val="C29C7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A75DE0"/>
    <w:multiLevelType w:val="hybridMultilevel"/>
    <w:tmpl w:val="26107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3034C1"/>
    <w:multiLevelType w:val="hybridMultilevel"/>
    <w:tmpl w:val="642425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5556354"/>
    <w:multiLevelType w:val="hybridMultilevel"/>
    <w:tmpl w:val="C6F2B5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8C65C11"/>
    <w:multiLevelType w:val="hybridMultilevel"/>
    <w:tmpl w:val="44920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E47D7A"/>
    <w:multiLevelType w:val="multilevel"/>
    <w:tmpl w:val="9C2E37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2"/>
  </w:num>
  <w:num w:numId="4">
    <w:abstractNumId w:val="5"/>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5A6"/>
    <w:rsid w:val="00012A3B"/>
    <w:rsid w:val="00023864"/>
    <w:rsid w:val="001C75A6"/>
    <w:rsid w:val="002079E6"/>
    <w:rsid w:val="00207C77"/>
    <w:rsid w:val="00271A01"/>
    <w:rsid w:val="00280171"/>
    <w:rsid w:val="002A5B77"/>
    <w:rsid w:val="002B7614"/>
    <w:rsid w:val="002E192B"/>
    <w:rsid w:val="00303105"/>
    <w:rsid w:val="003F4C97"/>
    <w:rsid w:val="004150B6"/>
    <w:rsid w:val="0051389E"/>
    <w:rsid w:val="00531AB3"/>
    <w:rsid w:val="0057254E"/>
    <w:rsid w:val="00614949"/>
    <w:rsid w:val="00665129"/>
    <w:rsid w:val="006A1716"/>
    <w:rsid w:val="006E2BB2"/>
    <w:rsid w:val="0070571A"/>
    <w:rsid w:val="00740E2D"/>
    <w:rsid w:val="00755EE0"/>
    <w:rsid w:val="008E409E"/>
    <w:rsid w:val="0095230B"/>
    <w:rsid w:val="00977B5D"/>
    <w:rsid w:val="009C0203"/>
    <w:rsid w:val="009E64A5"/>
    <w:rsid w:val="00A30190"/>
    <w:rsid w:val="00A90BCD"/>
    <w:rsid w:val="00B40283"/>
    <w:rsid w:val="00B66FFA"/>
    <w:rsid w:val="00C67A07"/>
    <w:rsid w:val="00C912A5"/>
    <w:rsid w:val="00CA6FF1"/>
    <w:rsid w:val="00D36E1B"/>
    <w:rsid w:val="00D907A8"/>
    <w:rsid w:val="00E13EDE"/>
    <w:rsid w:val="00F53FCA"/>
    <w:rsid w:val="00F707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1724BD"/>
  <w15:chartTrackingRefBased/>
  <w15:docId w15:val="{D13AEF60-7747-4EB4-A4FF-AFAF92012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0E2D"/>
    <w:pPr>
      <w:ind w:left="720"/>
      <w:contextualSpacing/>
    </w:pPr>
  </w:style>
  <w:style w:type="character" w:styleId="Hyperlink">
    <w:name w:val="Hyperlink"/>
    <w:basedOn w:val="DefaultParagraphFont"/>
    <w:uiPriority w:val="99"/>
    <w:unhideWhenUsed/>
    <w:rsid w:val="0051389E"/>
    <w:rPr>
      <w:color w:val="0563C1" w:themeColor="hyperlink"/>
      <w:u w:val="single"/>
    </w:rPr>
  </w:style>
  <w:style w:type="paragraph" w:styleId="Header">
    <w:name w:val="header"/>
    <w:basedOn w:val="Normal"/>
    <w:link w:val="HeaderChar"/>
    <w:uiPriority w:val="99"/>
    <w:unhideWhenUsed/>
    <w:rsid w:val="008E40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409E"/>
  </w:style>
  <w:style w:type="paragraph" w:styleId="Footer">
    <w:name w:val="footer"/>
    <w:basedOn w:val="Normal"/>
    <w:link w:val="FooterChar"/>
    <w:uiPriority w:val="99"/>
    <w:unhideWhenUsed/>
    <w:rsid w:val="008E40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409E"/>
  </w:style>
  <w:style w:type="character" w:styleId="UnresolvedMention">
    <w:name w:val="Unresolved Mention"/>
    <w:basedOn w:val="DefaultParagraphFont"/>
    <w:uiPriority w:val="99"/>
    <w:semiHidden/>
    <w:unhideWhenUsed/>
    <w:rsid w:val="002801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2916">
      <w:bodyDiv w:val="1"/>
      <w:marLeft w:val="0"/>
      <w:marRight w:val="0"/>
      <w:marTop w:val="0"/>
      <w:marBottom w:val="0"/>
      <w:divBdr>
        <w:top w:val="none" w:sz="0" w:space="0" w:color="auto"/>
        <w:left w:val="none" w:sz="0" w:space="0" w:color="auto"/>
        <w:bottom w:val="none" w:sz="0" w:space="0" w:color="auto"/>
        <w:right w:val="none" w:sz="0" w:space="0" w:color="auto"/>
      </w:divBdr>
    </w:div>
    <w:div w:id="1679842235">
      <w:bodyDiv w:val="1"/>
      <w:marLeft w:val="0"/>
      <w:marRight w:val="0"/>
      <w:marTop w:val="0"/>
      <w:marBottom w:val="0"/>
      <w:divBdr>
        <w:top w:val="none" w:sz="0" w:space="0" w:color="auto"/>
        <w:left w:val="none" w:sz="0" w:space="0" w:color="auto"/>
        <w:bottom w:val="none" w:sz="0" w:space="0" w:color="auto"/>
        <w:right w:val="none" w:sz="0" w:space="0" w:color="auto"/>
      </w:divBdr>
      <w:divsChild>
        <w:div w:id="678432446">
          <w:marLeft w:val="0"/>
          <w:marRight w:val="0"/>
          <w:marTop w:val="0"/>
          <w:marBottom w:val="0"/>
          <w:divBdr>
            <w:top w:val="none" w:sz="0" w:space="0" w:color="auto"/>
            <w:left w:val="none" w:sz="0" w:space="0" w:color="auto"/>
            <w:bottom w:val="none" w:sz="0" w:space="0" w:color="auto"/>
            <w:right w:val="none" w:sz="0" w:space="0" w:color="auto"/>
          </w:divBdr>
        </w:div>
        <w:div w:id="334890083">
          <w:marLeft w:val="0"/>
          <w:marRight w:val="0"/>
          <w:marTop w:val="0"/>
          <w:marBottom w:val="0"/>
          <w:divBdr>
            <w:top w:val="none" w:sz="0" w:space="0" w:color="auto"/>
            <w:left w:val="none" w:sz="0" w:space="0" w:color="auto"/>
            <w:bottom w:val="none" w:sz="0" w:space="0" w:color="auto"/>
            <w:right w:val="none" w:sz="0" w:space="0" w:color="auto"/>
          </w:divBdr>
        </w:div>
      </w:divsChild>
    </w:div>
    <w:div w:id="203734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rmation.d.l.d.a.f@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551</Words>
  <Characters>3144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Weston</dc:creator>
  <cp:keywords/>
  <dc:description/>
  <cp:lastModifiedBy>Helen Weston</cp:lastModifiedBy>
  <cp:revision>2</cp:revision>
  <dcterms:created xsi:type="dcterms:W3CDTF">2026-06-09T19:49:00Z</dcterms:created>
  <dcterms:modified xsi:type="dcterms:W3CDTF">2026-06-09T19:49:00Z</dcterms:modified>
</cp:coreProperties>
</file>